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34AF01">
      <w:pPr>
        <w:pStyle w:val="2"/>
        <w:keepNext w:val="0"/>
        <w:keepLines w:val="0"/>
        <w:pageBreakBefore w:val="0"/>
        <w:numPr>
          <w:ilvl w:val="0"/>
          <w:numId w:val="0"/>
        </w:numPr>
        <w:kinsoku/>
        <w:wordWrap/>
        <w:overflowPunct/>
        <w:topLinePunct w:val="0"/>
        <w:autoSpaceDE/>
        <w:autoSpaceDN/>
        <w:bidi w:val="0"/>
        <w:adjustRightInd/>
        <w:snapToGrid/>
        <w:spacing w:line="360" w:lineRule="auto"/>
        <w:jc w:val="center"/>
        <w:textAlignment w:val="auto"/>
        <w:rPr>
          <w:rFonts w:hint="default" w:ascii="方正公文小标宋" w:hAnsi="方正公文小标宋" w:eastAsia="方正公文小标宋" w:cs="方正公文小标宋"/>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黔南州都匀市 清水生金润万家</w:t>
      </w:r>
    </w:p>
    <w:p w14:paraId="4BA8079D">
      <w:pPr>
        <w:keepNext w:val="0"/>
        <w:keepLines w:val="0"/>
        <w:pageBreakBefore w:val="0"/>
        <w:kinsoku/>
        <w:wordWrap/>
        <w:overflowPunct/>
        <w:topLinePunct w:val="0"/>
        <w:autoSpaceDE/>
        <w:autoSpaceDN/>
        <w:bidi w:val="0"/>
        <w:adjustRightInd/>
        <w:snapToGrid/>
        <w:spacing w:line="360" w:lineRule="auto"/>
        <w:ind w:firstLine="600" w:firstLineChars="200"/>
        <w:textAlignment w:val="auto"/>
        <w:rPr>
          <w:rFonts w:hint="eastAsia" w:ascii="黑体" w:hAnsi="黑体" w:eastAsia="黑体" w:cs="黑体"/>
          <w:color w:val="auto"/>
          <w:sz w:val="30"/>
          <w:szCs w:val="30"/>
          <w:lang w:val="en-US" w:eastAsia="zh-CN"/>
        </w:rPr>
      </w:pPr>
      <w:bookmarkStart w:id="0" w:name="_GoBack"/>
      <w:bookmarkEnd w:id="0"/>
    </w:p>
    <w:p w14:paraId="427B3965">
      <w:pPr>
        <w:bidi w:val="0"/>
        <w:rPr>
          <w:rFonts w:hint="eastAsia"/>
          <w:lang w:val="en-US" w:eastAsia="zh-CN"/>
        </w:rPr>
      </w:pPr>
      <w:r>
        <w:rPr>
          <w:rFonts w:hint="eastAsia"/>
          <w:lang w:val="en-US" w:eastAsia="zh-CN"/>
        </w:rPr>
        <w:t>都匀市三江堰位于城区约10公里处，为杨柳街河、茶园河、摆楠河交汇点，但杨柳街河流域因历史上煤矿无序开采导致酸性高铁矿井水污染，水体常年呈黄褐色，当地居民戏称其为“小黄河”，严重影响生态与民生。为根治污染、修复生态，都匀市启动三江堰水生态保护区及滨河景观度假区项目，建成集生态修复、景观休闲、科普宣教于一体的水生态公园，显著提升了区域生态环境质量和居民生活品质，实现了生态效益、经济效益与社会效益的有机统一。</w:t>
      </w:r>
    </w:p>
    <w:p w14:paraId="6B5E5849">
      <w:pPr>
        <w:bidi w:val="0"/>
        <w:spacing w:line="240" w:lineRule="auto"/>
        <w:ind w:left="0" w:leftChars="0" w:firstLine="0" w:firstLineChars="0"/>
        <w:rPr>
          <w:rFonts w:hint="eastAsia"/>
          <w:lang w:val="en-US" w:eastAsia="zh-CN"/>
        </w:rPr>
      </w:pPr>
      <w:r>
        <w:rPr>
          <w:rFonts w:hint="eastAsia"/>
          <w:lang w:val="en-US" w:eastAsia="zh-CN"/>
        </w:rPr>
        <w:drawing>
          <wp:inline distT="0" distB="0" distL="114300" distR="114300">
            <wp:extent cx="5400040" cy="3959860"/>
            <wp:effectExtent l="0" t="0" r="10160" b="2540"/>
            <wp:docPr id="1" name="图片 1" descr="都匀市三江堰俯瞰图"/>
            <wp:cNvGraphicFramePr/>
            <a:graphic xmlns:a="http://schemas.openxmlformats.org/drawingml/2006/main">
              <a:graphicData uri="http://schemas.openxmlformats.org/drawingml/2006/picture">
                <pic:pic xmlns:pic="http://schemas.openxmlformats.org/drawingml/2006/picture">
                  <pic:nvPicPr>
                    <pic:cNvPr id="1" name="图片 1" descr="都匀市三江堰俯瞰图"/>
                    <pic:cNvPicPr/>
                  </pic:nvPicPr>
                  <pic:blipFill>
                    <a:blip r:embed="rId6"/>
                    <a:stretch>
                      <a:fillRect/>
                    </a:stretch>
                  </pic:blipFill>
                  <pic:spPr>
                    <a:xfrm>
                      <a:off x="0" y="0"/>
                      <a:ext cx="5400040" cy="3959860"/>
                    </a:xfrm>
                    <a:prstGeom prst="rect">
                      <a:avLst/>
                    </a:prstGeom>
                  </pic:spPr>
                </pic:pic>
              </a:graphicData>
            </a:graphic>
          </wp:inline>
        </w:drawing>
      </w:r>
    </w:p>
    <w:p w14:paraId="4B120F37">
      <w:pPr>
        <w:bidi w:val="0"/>
        <w:spacing w:line="240" w:lineRule="auto"/>
        <w:ind w:left="0" w:leftChars="0" w:firstLine="0" w:firstLineChars="0"/>
        <w:jc w:val="center"/>
        <w:rPr>
          <w:rFonts w:hint="default" w:ascii="宋体" w:hAnsi="宋体" w:eastAsia="宋体" w:cs="宋体"/>
          <w:i w:val="0"/>
          <w:iCs w:val="0"/>
          <w:caps w:val="0"/>
          <w:color w:val="515151"/>
          <w:spacing w:val="0"/>
          <w:sz w:val="24"/>
          <w:szCs w:val="24"/>
          <w:shd w:val="clear" w:fill="FFFFFF"/>
          <w:lang w:val="en-US" w:eastAsia="zh-CN"/>
        </w:rPr>
      </w:pPr>
      <w:r>
        <w:rPr>
          <w:rFonts w:hint="eastAsia" w:ascii="宋体" w:hAnsi="宋体" w:eastAsia="宋体" w:cs="宋体"/>
          <w:i w:val="0"/>
          <w:iCs w:val="0"/>
          <w:caps w:val="0"/>
          <w:color w:val="515151"/>
          <w:spacing w:val="0"/>
          <w:sz w:val="24"/>
          <w:szCs w:val="24"/>
          <w:shd w:val="clear" w:fill="FFFFFF"/>
          <w:lang w:val="en-US" w:eastAsia="zh-CN"/>
        </w:rPr>
        <w:t>三江堰俯瞰图</w:t>
      </w:r>
    </w:p>
    <w:p w14:paraId="7B0C9077">
      <w:pPr>
        <w:keepNext w:val="0"/>
        <w:keepLines w:val="0"/>
        <w:pageBreakBefore w:val="0"/>
        <w:kinsoku/>
        <w:wordWrap/>
        <w:overflowPunct/>
        <w:topLinePunct w:val="0"/>
        <w:autoSpaceDE/>
        <w:autoSpaceDN/>
        <w:bidi w:val="0"/>
        <w:adjustRightInd/>
        <w:snapToGrid/>
        <w:spacing w:line="360" w:lineRule="auto"/>
        <w:ind w:firstLine="600" w:firstLineChars="200"/>
        <w:textAlignment w:val="auto"/>
        <w:rPr>
          <w:rFonts w:hint="default" w:ascii="黑体" w:hAnsi="黑体" w:eastAsia="黑体" w:cs="黑体"/>
          <w:color w:val="auto"/>
          <w:sz w:val="30"/>
          <w:szCs w:val="30"/>
          <w:lang w:val="en-US" w:eastAsia="zh-CN"/>
        </w:rPr>
      </w:pPr>
      <w:r>
        <w:rPr>
          <w:rFonts w:hint="eastAsia" w:ascii="黑体" w:hAnsi="黑体" w:eastAsia="黑体" w:cs="黑体"/>
          <w:color w:val="auto"/>
          <w:sz w:val="30"/>
          <w:szCs w:val="30"/>
          <w:lang w:val="en-US" w:eastAsia="zh-CN"/>
        </w:rPr>
        <w:t>主要做法</w:t>
      </w:r>
    </w:p>
    <w:p w14:paraId="6A98E1A1">
      <w:pPr>
        <w:bidi w:val="0"/>
        <w:rPr>
          <w:rFonts w:hint="eastAsia"/>
          <w:lang w:val="en-US" w:eastAsia="zh-CN"/>
        </w:rPr>
      </w:pPr>
      <w:r>
        <w:rPr>
          <w:rFonts w:hint="eastAsia"/>
          <w:lang w:val="en-US" w:eastAsia="zh-CN"/>
        </w:rPr>
        <w:t>一是强化顶层设计，压实治理责任。抢抓国家水生态文明城市建设试点机遇，将水生态文明建设纳入城市总规及专项规划，高标准编制实施方案，明确打造“一江两城四湖”水生态格局。三江堰工程作为核心项目，旨在净化杨柳街河水质、构建生态保护区与滨河度假区。严格落实河湖长制、巡河督查及“派工单”整改机制，深入开展河湖“清四乱”行动，确保责任到位、工作落地。</w:t>
      </w:r>
    </w:p>
    <w:p w14:paraId="137AC35F">
      <w:pPr>
        <w:bidi w:val="0"/>
        <w:rPr>
          <w:rFonts w:hint="eastAsia"/>
          <w:lang w:val="en-US" w:eastAsia="zh-CN"/>
        </w:rPr>
      </w:pPr>
      <w:r>
        <w:rPr>
          <w:rFonts w:hint="eastAsia"/>
          <w:lang w:val="en-US" w:eastAsia="zh-CN"/>
        </w:rPr>
        <w:t>二是坚持科学治理，实施系统修复。在矿坑周边建设截水沟、治理水土流失，新建污水处理站集中处理矿井废水，大幅削减入河污染物。建设多级拦水堰促铁离子氧化絮凝沉淀；构建人工湿地种植吸附性植被，有效改善水质。修建三江堰大坝形成缓流区拦截含铁淤泥，修复坝区水域生态，构建湿地公园。通过地形重塑延长水陆界面，种植挺水植物增强水体自净能力，并配套建设亲水景观设施。</w:t>
      </w:r>
    </w:p>
    <w:p w14:paraId="6C14D1B7">
      <w:pPr>
        <w:bidi w:val="0"/>
        <w:rPr>
          <w:rFonts w:hint="eastAsia"/>
          <w:lang w:val="en-US" w:eastAsia="zh-CN"/>
        </w:rPr>
      </w:pPr>
      <w:r>
        <w:rPr>
          <w:rFonts w:hint="eastAsia"/>
          <w:lang w:val="en-US" w:eastAsia="zh-CN"/>
        </w:rPr>
        <w:t>三是推动多元共治，引导公众参与。发挥政府主导作用，强化政策引导与规划统筹。积极引入企业力量，鼓励社会资本投入。畅通社会监督渠道，确保工作透明高效。广泛开展水生态知识普及与宣传活动（讲座、展览、志愿活动等），显著提升公众环保意识与参与度（项目参与度提升30%）。打造贵州省首个省级水生态保护宣教基地，运用现代展陈手段，搭建公众了解、保护水生态平台。</w:t>
      </w:r>
    </w:p>
    <w:p w14:paraId="1D66CBBC">
      <w:pPr>
        <w:bidi w:val="0"/>
        <w:rPr>
          <w:rFonts w:hint="eastAsia"/>
          <w:lang w:val="en-US" w:eastAsia="zh-CN"/>
        </w:rPr>
      </w:pPr>
      <w:r>
        <w:rPr>
          <w:rFonts w:hint="eastAsia"/>
          <w:lang w:val="en-US" w:eastAsia="zh-CN"/>
        </w:rPr>
        <w:t>四是创新市场运作，促进价值转化。探索公益性工程市场化融资模式，通过政府引导、企业参与、社会投资等途径，成功筹集数亿元项目资金。资金严格监管，高效用于河道治理、湿地保护、生态景观建设等。项目直接带动数百人就业，并依托优美生态环境，在公园周边规划建设茶馆酒吧街、五星级酒店等商业设施，举办展览演出等活动，有效激活生态景观资源的经济价值，年接待游客数十万人次。</w:t>
      </w:r>
    </w:p>
    <w:p w14:paraId="4F2B9043">
      <w:pPr>
        <w:bidi w:val="0"/>
        <w:spacing w:line="240" w:lineRule="auto"/>
        <w:ind w:left="0" w:leftChars="0" w:firstLine="0" w:firstLineChars="0"/>
        <w:rPr>
          <w:rFonts w:hint="eastAsia"/>
          <w:lang w:val="en-US" w:eastAsia="zh-CN"/>
        </w:rPr>
      </w:pPr>
      <w:r>
        <w:rPr>
          <w:rFonts w:hint="eastAsia"/>
          <w:lang w:val="en-US" w:eastAsia="zh-CN"/>
        </w:rPr>
        <w:drawing>
          <wp:inline distT="0" distB="0" distL="114300" distR="114300">
            <wp:extent cx="5400040" cy="3959860"/>
            <wp:effectExtent l="0" t="0" r="10160" b="2540"/>
            <wp:docPr id="2" name="图片 2" descr="杨柳街河末端治理工程"/>
            <wp:cNvGraphicFramePr/>
            <a:graphic xmlns:a="http://schemas.openxmlformats.org/drawingml/2006/main">
              <a:graphicData uri="http://schemas.openxmlformats.org/drawingml/2006/picture">
                <pic:pic xmlns:pic="http://schemas.openxmlformats.org/drawingml/2006/picture">
                  <pic:nvPicPr>
                    <pic:cNvPr id="2" name="图片 2" descr="杨柳街河末端治理工程"/>
                    <pic:cNvPicPr/>
                  </pic:nvPicPr>
                  <pic:blipFill>
                    <a:blip r:embed="rId7"/>
                    <a:stretch>
                      <a:fillRect/>
                    </a:stretch>
                  </pic:blipFill>
                  <pic:spPr>
                    <a:xfrm>
                      <a:off x="0" y="0"/>
                      <a:ext cx="5400040" cy="3959860"/>
                    </a:xfrm>
                    <a:prstGeom prst="rect">
                      <a:avLst/>
                    </a:prstGeom>
                  </pic:spPr>
                </pic:pic>
              </a:graphicData>
            </a:graphic>
          </wp:inline>
        </w:drawing>
      </w:r>
    </w:p>
    <w:p w14:paraId="5B40647A">
      <w:pPr>
        <w:bidi w:val="0"/>
        <w:spacing w:line="240" w:lineRule="auto"/>
        <w:ind w:left="0" w:leftChars="0" w:firstLine="0" w:firstLineChars="0"/>
        <w:jc w:val="center"/>
        <w:rPr>
          <w:rFonts w:hint="default" w:ascii="宋体" w:hAnsi="宋体" w:eastAsia="宋体" w:cs="宋体"/>
          <w:i w:val="0"/>
          <w:iCs w:val="0"/>
          <w:caps w:val="0"/>
          <w:color w:val="515151"/>
          <w:spacing w:val="0"/>
          <w:sz w:val="24"/>
          <w:szCs w:val="24"/>
          <w:shd w:val="clear" w:fill="FFFFFF"/>
          <w:lang w:val="en-US" w:eastAsia="zh-CN"/>
        </w:rPr>
      </w:pPr>
      <w:r>
        <w:rPr>
          <w:rFonts w:hint="eastAsia" w:ascii="宋体" w:hAnsi="宋体" w:eastAsia="宋体" w:cs="宋体"/>
          <w:i w:val="0"/>
          <w:iCs w:val="0"/>
          <w:caps w:val="0"/>
          <w:color w:val="515151"/>
          <w:spacing w:val="0"/>
          <w:sz w:val="24"/>
          <w:szCs w:val="24"/>
          <w:shd w:val="clear" w:fill="FFFFFF"/>
          <w:lang w:val="en-US" w:eastAsia="zh-CN"/>
        </w:rPr>
        <w:t>杨柳街河末端治理工程</w:t>
      </w:r>
    </w:p>
    <w:p w14:paraId="7176392B">
      <w:pPr>
        <w:keepNext w:val="0"/>
        <w:keepLines w:val="0"/>
        <w:pageBreakBefore w:val="0"/>
        <w:kinsoku/>
        <w:wordWrap/>
        <w:overflowPunct/>
        <w:topLinePunct w:val="0"/>
        <w:autoSpaceDE/>
        <w:autoSpaceDN/>
        <w:bidi w:val="0"/>
        <w:adjustRightInd/>
        <w:snapToGrid/>
        <w:spacing w:line="360" w:lineRule="auto"/>
        <w:ind w:firstLine="600" w:firstLineChars="200"/>
        <w:textAlignment w:val="auto"/>
        <w:rPr>
          <w:rFonts w:hint="default" w:ascii="黑体" w:hAnsi="黑体" w:eastAsia="黑体" w:cs="黑体"/>
          <w:color w:val="auto"/>
          <w:sz w:val="30"/>
          <w:szCs w:val="30"/>
          <w:lang w:val="en-US" w:eastAsia="zh-CN"/>
        </w:rPr>
      </w:pPr>
      <w:r>
        <w:rPr>
          <w:rFonts w:hint="eastAsia" w:ascii="黑体" w:hAnsi="黑体" w:eastAsia="黑体" w:cs="黑体"/>
          <w:color w:val="auto"/>
          <w:sz w:val="30"/>
          <w:szCs w:val="30"/>
          <w:lang w:val="en-US" w:eastAsia="zh-CN"/>
        </w:rPr>
        <w:t>经验启示</w:t>
      </w:r>
    </w:p>
    <w:p w14:paraId="24F1E607">
      <w:pPr>
        <w:bidi w:val="0"/>
        <w:rPr>
          <w:rFonts w:hint="eastAsia"/>
          <w:lang w:val="en-US" w:eastAsia="zh-CN"/>
        </w:rPr>
      </w:pPr>
      <w:r>
        <w:rPr>
          <w:rFonts w:hint="eastAsia"/>
          <w:lang w:val="en-US" w:eastAsia="zh-CN"/>
        </w:rPr>
        <w:t>一是系统治理是治本之策。针对历史遗留的复杂水污染问题（如酸性矿井水），必须坚持源头截污、过程净化、生态修复的系统路径，综合运用工程、生态、管理措施，方能实现水质根本性改善与生态长效恢复。</w:t>
      </w:r>
    </w:p>
    <w:p w14:paraId="5D90426A">
      <w:pPr>
        <w:bidi w:val="0"/>
        <w:rPr>
          <w:rFonts w:hint="eastAsia"/>
          <w:lang w:val="en-US" w:eastAsia="zh-CN"/>
        </w:rPr>
      </w:pPr>
      <w:r>
        <w:rPr>
          <w:rFonts w:hint="eastAsia"/>
          <w:lang w:val="en-US" w:eastAsia="zh-CN"/>
        </w:rPr>
        <w:t>二是机制创新是重要保障。成功构建了“政府主导、企业参与、社会监督、公众行动”的多元共治格局。河湖长制压实了属地管理责任；市场化融资模式有效破解了资金瓶颈；广泛的公众参与营造了共建共享的良好氛围，为项目顺利实施提供了坚实支撑。</w:t>
      </w:r>
    </w:p>
    <w:p w14:paraId="4851BB87">
      <w:pPr>
        <w:bidi w:val="0"/>
        <w:rPr>
          <w:rFonts w:hint="eastAsia"/>
          <w:lang w:val="en-US" w:eastAsia="zh-CN"/>
        </w:rPr>
      </w:pPr>
      <w:r>
        <w:rPr>
          <w:rFonts w:hint="eastAsia"/>
          <w:lang w:val="en-US" w:eastAsia="zh-CN"/>
        </w:rPr>
        <w:t>三是价值实现是内生动力。将水生态修复与生态产品价值实现紧密结合。通过建设水生态公园、贵州省首个省级水生态保护宣教基地提升生态文化服务功能；科学规划周边商业开发，激活景观资源经济价值（如特色商业街区、高端酒店、文旅活动），实现了“绿水青山”向“金山银山”的有效转化，形成生态保护与经济发展的良性循环，为类似资源型城市或工矿污染区的水环境治理与价值提升提供了可借鉴的范例。</w:t>
      </w:r>
    </w:p>
    <w:p w14:paraId="59BC89DD">
      <w:pPr>
        <w:rPr>
          <w:rFonts w:hint="eastAsia" w:ascii="Times New Roman" w:hAnsi="Times New Roman" w:eastAsia="仿宋" w:cs="Times New Roman"/>
          <w:color w:val="auto"/>
          <w:sz w:val="30"/>
          <w:szCs w:val="30"/>
          <w:lang w:val="en-US" w:eastAsia="zh-CN"/>
        </w:rPr>
      </w:pPr>
    </w:p>
    <w:p w14:paraId="6ECA5E9D"/>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FFD9B68-1422-4079-BB8F-A2507A62299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公文小标宋">
    <w:panose1 w:val="02000500000000000000"/>
    <w:charset w:val="86"/>
    <w:family w:val="auto"/>
    <w:pitch w:val="default"/>
    <w:sig w:usb0="A00002BF" w:usb1="38CF7CFA" w:usb2="00000016" w:usb3="00000000" w:csb0="00040001" w:csb1="00000000"/>
    <w:embedRegular r:id="rId2" w:fontKey="{784ADA37-4D26-4449-8144-801255D4981C}"/>
  </w:font>
  <w:font w:name="仿宋">
    <w:panose1 w:val="02010609060101010101"/>
    <w:charset w:val="86"/>
    <w:family w:val="modern"/>
    <w:pitch w:val="default"/>
    <w:sig w:usb0="800002BF" w:usb1="38CF7CFA" w:usb2="00000016" w:usb3="00000000" w:csb0="00040001" w:csb1="00000000"/>
    <w:embedRegular r:id="rId3" w:fontKey="{5F304001-A36E-40AA-BC85-9A4AE5D19C1D}"/>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embedRegular r:id="rId4" w:fontKey="{725C49F6-1240-4871-9C92-719BC6FA686F}"/>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A228CD"/>
    <w:rsid w:val="03C03F77"/>
    <w:rsid w:val="07E643FF"/>
    <w:rsid w:val="088A119C"/>
    <w:rsid w:val="0FC401FA"/>
    <w:rsid w:val="15415E49"/>
    <w:rsid w:val="181F06C4"/>
    <w:rsid w:val="187D53EA"/>
    <w:rsid w:val="19BE5CBA"/>
    <w:rsid w:val="1AAA4153"/>
    <w:rsid w:val="1BEC5803"/>
    <w:rsid w:val="21BE719F"/>
    <w:rsid w:val="22FF3DB9"/>
    <w:rsid w:val="24FA6740"/>
    <w:rsid w:val="277420AE"/>
    <w:rsid w:val="2C3A0E2D"/>
    <w:rsid w:val="2ED67E68"/>
    <w:rsid w:val="2F2D14C0"/>
    <w:rsid w:val="2F92762F"/>
    <w:rsid w:val="3078546E"/>
    <w:rsid w:val="34A71D15"/>
    <w:rsid w:val="3B5953EB"/>
    <w:rsid w:val="3F2B709E"/>
    <w:rsid w:val="4A54660D"/>
    <w:rsid w:val="4FCE7CFE"/>
    <w:rsid w:val="50E84DEF"/>
    <w:rsid w:val="531D78D5"/>
    <w:rsid w:val="5DC57B01"/>
    <w:rsid w:val="5FBA3DFB"/>
    <w:rsid w:val="600A2FD4"/>
    <w:rsid w:val="617B33C4"/>
    <w:rsid w:val="62F2750C"/>
    <w:rsid w:val="65C21C5B"/>
    <w:rsid w:val="65FF1B98"/>
    <w:rsid w:val="6B820617"/>
    <w:rsid w:val="71E644D0"/>
    <w:rsid w:val="7392092F"/>
    <w:rsid w:val="765137FD"/>
    <w:rsid w:val="77241868"/>
    <w:rsid w:val="7C776EA4"/>
    <w:rsid w:val="7E2766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200" w:firstLineChars="200"/>
      <w:jc w:val="both"/>
    </w:pPr>
    <w:rPr>
      <w:rFonts w:ascii="Times New Roman" w:hAnsi="Times New Roman" w:eastAsia="仿宋_GB2312" w:cs="Times New Roman"/>
      <w:kern w:val="2"/>
      <w:sz w:val="32"/>
      <w:szCs w:val="21"/>
      <w:lang w:val="en-US" w:eastAsia="zh-CN" w:bidi="ar-SA"/>
    </w:rPr>
  </w:style>
  <w:style w:type="paragraph" w:styleId="2">
    <w:name w:val="heading 2"/>
    <w:basedOn w:val="1"/>
    <w:next w:val="1"/>
    <w:unhideWhenUsed/>
    <w:qFormat/>
    <w:uiPriority w:val="0"/>
    <w:pPr>
      <w:spacing w:line="560" w:lineRule="exact"/>
      <w:jc w:val="left"/>
      <w:outlineLvl w:val="1"/>
    </w:pPr>
    <w:rPr>
      <w:rFonts w:ascii="Times New Roman" w:hAnsi="Times New Roman" w:eastAsia="楷体" w:cs="Times New Roman"/>
      <w:sz w:val="32"/>
      <w:szCs w:val="32"/>
    </w:rPr>
  </w:style>
  <w:style w:type="paragraph" w:styleId="3">
    <w:name w:val="heading 3"/>
    <w:basedOn w:val="1"/>
    <w:next w:val="1"/>
    <w:unhideWhenUsed/>
    <w:qFormat/>
    <w:uiPriority w:val="0"/>
    <w:pPr>
      <w:spacing w:line="360" w:lineRule="auto"/>
      <w:jc w:val="left"/>
      <w:outlineLvl w:val="2"/>
    </w:pPr>
    <w:rPr>
      <w:rFonts w:ascii="仿宋_GB2312" w:hAnsi="仿宋_GB2312" w:eastAsia="仿宋_GB2312" w:cs="仿宋_GB2312"/>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1457</Words>
  <Characters>1469</Characters>
  <Lines>0</Lines>
  <Paragraphs>0</Paragraphs>
  <TotalTime>6</TotalTime>
  <ScaleCrop>false</ScaleCrop>
  <LinksUpToDate>false</LinksUpToDate>
  <CharactersWithSpaces>1469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2025-08-13T08:00:00Z</dcterms:created>
  <dc:creator>lenvov</dc:creator>
  <cp:lastModifiedBy>user</cp:lastModifiedBy>
  <dcterms:modified xsi:type="dcterms:W3CDTF">2025-08-14T15:40:28Z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eyJoZGlkIjoiMjRlZmI5NzM2YWI4NjYyYmUyYWYyNzhiNTU5ZTNlZDUiLCJ1c2VySWQiOiI0OTE4ODA3MjkifQ==</vt:lpwstr>
  </property>
  <property fmtid="{D5CDD505-2E9C-101B-9397-08002B2CF9AE}" pid="4" name="ICV">
    <vt:lpwstr>D0D5CA4D05A44E10991A54D5DAAACB8D_12</vt:lpwstr>
  </property>
</Properties>
</file>